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00.12.2024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ind w:firstLine="708"/>
        <w:jc w:val="center"/>
        <w:rPr>
          <w:rFonts w:ascii="Tinos" w:hAnsi="Tinos" w:eastAsia="Tinos" w:cs="Tinos"/>
          <w:b/>
          <w:bCs/>
          <w:sz w:val="24"/>
          <w:szCs w:val="24"/>
          <w:highlight w:val="none"/>
          <w:u w:val="single"/>
        </w:rPr>
      </w:pPr>
      <w:r>
        <w:rPr>
          <w:rFonts w:ascii="Tinos" w:hAnsi="Tinos" w:eastAsia="Tinos" w:cs="Tinos"/>
          <w:b/>
          <w:sz w:val="24"/>
          <w:szCs w:val="24"/>
        </w:rPr>
        <w:t xml:space="preserve"> </w:t>
      </w:r>
      <w:r>
        <w:rPr>
          <w:rFonts w:ascii="Tinos" w:hAnsi="Tinos" w:eastAsia="Tinos" w:cs="Tinos"/>
          <w:b/>
          <w:sz w:val="24"/>
          <w:szCs w:val="24"/>
        </w:rPr>
        <w:t xml:space="preserve">Уникальные исторические объекты проекта «Земля для туризма»</w:t>
      </w:r>
      <w:r>
        <w:rPr>
          <w:rFonts w:ascii="Tinos" w:hAnsi="Tinos" w:eastAsia="Tinos" w:cs="Tinos"/>
          <w:b/>
          <w:sz w:val="24"/>
          <w:szCs w:val="24"/>
          <w:u w:val="singl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  <w:u w:val="single"/>
        </w:rPr>
      </w:r>
    </w:p>
    <w:p>
      <w:pPr>
        <w:ind w:firstLine="708"/>
        <w:jc w:val="center"/>
        <w:rPr>
          <w:rFonts w:ascii="Tinos" w:hAnsi="Tinos" w:cs="Tinos"/>
          <w:b/>
          <w:bCs/>
          <w:sz w:val="24"/>
          <w:szCs w:val="24"/>
          <w:u w:val="single"/>
        </w:rPr>
      </w:pPr>
      <w:r>
        <w:rPr>
          <w:rFonts w:ascii="Tinos" w:hAnsi="Tinos" w:eastAsia="Tinos" w:cs="Tinos"/>
          <w:b/>
          <w:sz w:val="24"/>
          <w:szCs w:val="24"/>
          <w:highlight w:val="none"/>
          <w:u w:val="single"/>
        </w:rPr>
      </w:r>
      <w:r>
        <w:rPr>
          <w:rFonts w:ascii="Tinos" w:hAnsi="Tinos" w:eastAsia="Tinos" w:cs="Tinos"/>
          <w:b/>
          <w:sz w:val="24"/>
          <w:szCs w:val="24"/>
          <w:highlight w:val="none"/>
          <w:u w:val="single"/>
        </w:rPr>
      </w:r>
      <w:r>
        <w:rPr>
          <w:rFonts w:ascii="Tinos" w:hAnsi="Tinos" w:cs="Tinos"/>
          <w:b/>
          <w:bCs/>
          <w:sz w:val="24"/>
          <w:szCs w:val="24"/>
          <w:u w:val="single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Два уникальных исторических объекта, расположенных на территории небольшого по площади муниципального района Самарской области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–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Нефтегорский, 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были определены 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по проекту «Земля для туризма»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в рамках работ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ы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Оперативного штаба в 2024 году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: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- 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удивительный храм Святой Троицы в с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еле Утевка 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Нефтегорского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 района.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 Старинное здание церкви примечательн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о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 тем, что ее своды расписывал житель Утевки, легендарный живописец Григорий Журавлев. Сегодня храм реставрируют по проекту "Историческая память";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</w:r>
      <w:r>
        <w:rPr>
          <w:rFonts w:ascii="Tinos" w:hAnsi="Tinos" w:cs="Tinos"/>
          <w:color w:val="000000" w:themeColor="text1"/>
          <w:spacing w:val="3"/>
          <w:sz w:val="26"/>
          <w:szCs w:val="26"/>
          <w:shd w:val="clear" w:color="auto" w:fill="ffffff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color w:val="000000" w:themeColor="text1"/>
          <w:spacing w:val="3"/>
          <w:sz w:val="26"/>
          <w:szCs w:val="26"/>
          <w:shd w:val="clear" w:color="auto" w:fill="ffffff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-</w:t>
      </w:r>
      <w:r>
        <w:rPr>
          <w:rFonts w:ascii="Tinos" w:hAnsi="Tinos" w:eastAsia="Tinos" w:cs="Tinos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старинная ветряная мельница, построенная в 19 веке в 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с. Бариновка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. 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</w:r>
      <w:r>
        <w:rPr>
          <w:rFonts w:ascii="Tinos" w:hAnsi="Tinos" w:cs="Tinos"/>
          <w:color w:val="000000" w:themeColor="text1"/>
          <w:spacing w:val="3"/>
          <w:sz w:val="26"/>
          <w:szCs w:val="26"/>
          <w:shd w:val="clear" w:color="auto" w:fill="ffffff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Отреставрированные объекты станут частью нового культурного-туристического пространства 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Нефтегорского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 района. 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Оперативным штабом подготовлены предложения по земельным участкам (территориям), расположенным в непосредственной близости от указанных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объектов туристического интереса, для вовлечения в туристическую деятельность.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Заинтересованные лица и потенциальные инвесторы в режиме онлайн могут выбрать и оценить пригодные для туристических целей земельные участки и территории на платформе ППК, перейдя по ссылке: https://pkk.rosreestr.ru/.  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nos" w:hAnsi="Tinos" w:eastAsia="Tinos" w:cs="Tinos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6"/>
          <w:szCs w:val="26"/>
        </w:rPr>
      </w:r>
    </w:p>
    <w:p>
      <w:pPr>
        <w:jc w:val="both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5592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rPr>
          <w:rFonts w:ascii="Times New Roman" w:hAnsi="Times New Roman" w:eastAsia="Calibri" w:cs="Times New Roman"/>
          <w:color w:val="0f0f0f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4"/>
          <w:szCs w:val="24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  <w:sz w:val="24"/>
          <w:szCs w:val="24"/>
        </w:rPr>
        <w:t xml:space="preserve">Управлением Росреестра по Самарской области</w:t>
      </w:r>
      <w:r>
        <w:rPr>
          <w:rFonts w:ascii="Times New Roman" w:hAnsi="Times New Roman" w:eastAsia="Calibri" w:cs="Times New Roman"/>
          <w:color w:val="0f0f0f"/>
          <w:sz w:val="24"/>
          <w:szCs w:val="24"/>
        </w:rPr>
      </w:r>
      <w:r>
        <w:rPr>
          <w:rFonts w:ascii="Times New Roman" w:hAnsi="Times New Roman" w:eastAsia="Calibri" w:cs="Times New Roman"/>
          <w:color w:val="0f0f0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22</cp:revision>
  <dcterms:created xsi:type="dcterms:W3CDTF">2024-11-12T07:29:00Z</dcterms:created>
  <dcterms:modified xsi:type="dcterms:W3CDTF">2024-12-02T05:29:10Z</dcterms:modified>
</cp:coreProperties>
</file>